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258BE" w:rsidRPr="00B258BE" w:rsidTr="00B258BE">
        <w:trPr>
          <w:tblCellSpacing w:w="0" w:type="dxa"/>
        </w:trPr>
        <w:tc>
          <w:tcPr>
            <w:tcW w:w="334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rPr>
              <w:t>ỦY BAN NHÂN DÂN</w:t>
            </w:r>
            <w:r w:rsidRPr="00B258BE">
              <w:rPr>
                <w:rFonts w:ascii="Times New Roman" w:eastAsia="Times New Roman" w:hAnsi="Times New Roman" w:cs="Times New Roman"/>
                <w:b/>
                <w:bCs/>
                <w:color w:val="000000"/>
                <w:sz w:val="28"/>
                <w:szCs w:val="28"/>
              </w:rPr>
              <w:br/>
              <w:t>TỈNH LÂM ĐỒNG</w:t>
            </w:r>
            <w:r w:rsidRPr="00B258BE">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CỘNG HÒA XÃ HỘI CHỦ NGHĨA VIỆT NAM</w:t>
            </w:r>
            <w:r w:rsidRPr="00B258BE">
              <w:rPr>
                <w:rFonts w:ascii="Times New Roman" w:eastAsia="Times New Roman" w:hAnsi="Times New Roman" w:cs="Times New Roman"/>
                <w:b/>
                <w:bCs/>
                <w:color w:val="000000"/>
                <w:sz w:val="28"/>
                <w:szCs w:val="28"/>
                <w:lang w:val="vi-VN"/>
              </w:rPr>
              <w:br/>
              <w:t>Độc lập - Tự do - Hạnh phúc </w:t>
            </w:r>
            <w:r w:rsidRPr="00B258BE">
              <w:rPr>
                <w:rFonts w:ascii="Times New Roman" w:eastAsia="Times New Roman" w:hAnsi="Times New Roman" w:cs="Times New Roman"/>
                <w:b/>
                <w:bCs/>
                <w:color w:val="000000"/>
                <w:sz w:val="28"/>
                <w:szCs w:val="28"/>
                <w:lang w:val="vi-VN"/>
              </w:rPr>
              <w:br/>
              <w:t>---------------</w:t>
            </w:r>
          </w:p>
        </w:tc>
      </w:tr>
      <w:tr w:rsidR="00B258BE" w:rsidRPr="00B258BE" w:rsidTr="00B258BE">
        <w:trPr>
          <w:tblCellSpacing w:w="0" w:type="dxa"/>
        </w:trPr>
        <w:tc>
          <w:tcPr>
            <w:tcW w:w="334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Số: 04/2019/QĐ-UBND</w:t>
            </w:r>
          </w:p>
        </w:tc>
        <w:tc>
          <w:tcPr>
            <w:tcW w:w="550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jc w:val="righ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Lâm Đồng, ngày 19 tháng 3 năm 2019</w:t>
            </w:r>
          </w:p>
        </w:tc>
      </w:tr>
    </w:tbl>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 </w:t>
      </w:r>
    </w:p>
    <w:p w:rsidR="00B258BE" w:rsidRPr="00B258BE" w:rsidRDefault="00B258BE" w:rsidP="00B258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QUYẾT ĐỊNH</w:t>
      </w:r>
    </w:p>
    <w:p w:rsidR="00B258BE" w:rsidRPr="00B258BE" w:rsidRDefault="00B258BE" w:rsidP="00B258BE">
      <w:pPr>
        <w:shd w:val="clear" w:color="auto" w:fill="FFFFFF"/>
        <w:spacing w:after="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SỬA ĐỔI, BỔ SUNG MỘT SỐ ĐIỀU CỦA QUYẾT ĐỊNH SỐ </w:t>
      </w:r>
      <w:r>
        <w:rPr>
          <w:rFonts w:ascii="Times New Roman" w:eastAsia="Times New Roman" w:hAnsi="Times New Roman" w:cs="Times New Roman"/>
          <w:color w:val="000000"/>
          <w:sz w:val="28"/>
          <w:szCs w:val="28"/>
          <w:lang w:val="vi-VN"/>
        </w:rPr>
        <w:t xml:space="preserve">52/2016/QĐ-UBND </w:t>
      </w:r>
      <w:r w:rsidRPr="00B258BE">
        <w:rPr>
          <w:rFonts w:ascii="Times New Roman" w:eastAsia="Times New Roman" w:hAnsi="Times New Roman" w:cs="Times New Roman"/>
          <w:color w:val="000000"/>
          <w:sz w:val="28"/>
          <w:szCs w:val="28"/>
          <w:lang w:val="vi-VN"/>
        </w:rPr>
        <w:t>NGÀY 23 THÁNG 9 NĂM 2016 CỦA ỦY BAN NHÂN DÂN TỈNH LÂM ĐỒNG</w:t>
      </w:r>
    </w:p>
    <w:p w:rsidR="00B258BE" w:rsidRPr="00B258BE" w:rsidRDefault="00B258BE" w:rsidP="00B258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ỦY BAN NHÂN DÂN TỈNH LÂM ĐỒNG</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Luật Tổ chức chính quyền địa phương ngày 19 tháng 6 năm 2015;</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Pháp lệnh Công an xã ngày 21 tháng 11 năm 2008;</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lang w:val="vi-VN"/>
        </w:rPr>
        <w:t xml:space="preserve">92/2009/NĐ-CP </w:t>
      </w:r>
      <w:r w:rsidRPr="00B258BE">
        <w:rPr>
          <w:rFonts w:ascii="Times New Roman" w:eastAsia="Times New Roman" w:hAnsi="Times New Roman" w:cs="Times New Roman"/>
          <w:i/>
          <w:iCs/>
          <w:color w:val="000000"/>
          <w:sz w:val="28"/>
          <w:szCs w:val="28"/>
          <w:lang w:val="vi-VN"/>
        </w:rPr>
        <w:t>ngày 22 tháng 10 năm 2009 của Chính phủ về chức danh, số lượng, một số chế độ, chính sách đối với cán bộ, công chức ở xã, phường, thị trấn và những người hoạt động không chuyên trách ở cấp xã;</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lang w:val="vi-VN"/>
        </w:rPr>
        <w:t xml:space="preserve">29/2013/NĐ-CP </w:t>
      </w:r>
      <w:r w:rsidRPr="00B258BE">
        <w:rPr>
          <w:rFonts w:ascii="Times New Roman" w:eastAsia="Times New Roman" w:hAnsi="Times New Roman" w:cs="Times New Roman"/>
          <w:i/>
          <w:iCs/>
          <w:color w:val="000000"/>
          <w:sz w:val="28"/>
          <w:szCs w:val="28"/>
          <w:lang w:val="vi-VN"/>
        </w:rPr>
        <w:t>ngày 08 tháng 4 năm 2013 của Chính phủ sửa đổi, bổ sung một số điều của Nghị định số </w:t>
      </w:r>
      <w:r>
        <w:rPr>
          <w:rFonts w:ascii="Times New Roman" w:eastAsia="Times New Roman" w:hAnsi="Times New Roman" w:cs="Times New Roman"/>
          <w:i/>
          <w:iCs/>
          <w:color w:val="000000"/>
          <w:sz w:val="28"/>
          <w:szCs w:val="28"/>
          <w:lang w:val="vi-VN"/>
        </w:rPr>
        <w:t xml:space="preserve">92/2009/NĐ-CP </w:t>
      </w:r>
      <w:r w:rsidRPr="00B258BE">
        <w:rPr>
          <w:rFonts w:ascii="Times New Roman" w:eastAsia="Times New Roman" w:hAnsi="Times New Roman" w:cs="Times New Roman"/>
          <w:i/>
          <w:iCs/>
          <w:color w:val="000000"/>
          <w:sz w:val="28"/>
          <w:szCs w:val="28"/>
          <w:lang w:val="vi-VN"/>
        </w:rPr>
        <w:t>ngày 22 tháng 10 năm 2009 của Chính phủ về chức danh, số lượng, một số chế độ, chính sách đối với cán bộ, công chức ở xã, phường, thị trấn và những người hoạt động không chuyên trách ở cấp xã;</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Thông tư liên tịch số 03/2010/TTLT-BNV-BTC-BLĐTB&amp;XH ngày 27 tháng 5 năm 2010 của Bộ Nội vụ, Bộ Tài chính, Bộ Lao động Thương binh và Xã hội hướng dẫn thực hiện Nghị định số </w:t>
      </w:r>
      <w:r>
        <w:rPr>
          <w:rFonts w:ascii="Times New Roman" w:eastAsia="Times New Roman" w:hAnsi="Times New Roman" w:cs="Times New Roman"/>
          <w:i/>
          <w:iCs/>
          <w:color w:val="000000"/>
          <w:sz w:val="28"/>
          <w:szCs w:val="28"/>
          <w:lang w:val="vi-VN"/>
        </w:rPr>
        <w:t xml:space="preserve">92/2009/NĐ-CP </w:t>
      </w:r>
      <w:r w:rsidRPr="00B258BE">
        <w:rPr>
          <w:rFonts w:ascii="Times New Roman" w:eastAsia="Times New Roman" w:hAnsi="Times New Roman" w:cs="Times New Roman"/>
          <w:i/>
          <w:iCs/>
          <w:color w:val="000000"/>
          <w:sz w:val="28"/>
          <w:szCs w:val="28"/>
          <w:lang w:val="vi-VN"/>
        </w:rPr>
        <w:t>ngày 22 tháng 10 năm 2009 của Chính phủ về chức danh, số lượng, một số chế độ, chính sách đối với cán bộ, công chức ở xã, phường, thị trấn và những người hoạt động không chuyên trách ở cấp xã;</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lastRenderedPageBreak/>
        <w:t>Căn cứ Thông tư liên tịch số </w:t>
      </w:r>
      <w:r>
        <w:rPr>
          <w:rFonts w:ascii="Times New Roman" w:eastAsia="Times New Roman" w:hAnsi="Times New Roman" w:cs="Times New Roman"/>
          <w:i/>
          <w:iCs/>
          <w:color w:val="000000"/>
          <w:sz w:val="28"/>
          <w:szCs w:val="28"/>
          <w:lang w:val="vi-VN"/>
        </w:rPr>
        <w:t xml:space="preserve">01/2013/TTLT-BNV-BQP </w:t>
      </w:r>
      <w:r w:rsidRPr="00B258BE">
        <w:rPr>
          <w:rFonts w:ascii="Times New Roman" w:eastAsia="Times New Roman" w:hAnsi="Times New Roman" w:cs="Times New Roman"/>
          <w:i/>
          <w:iCs/>
          <w:color w:val="000000"/>
          <w:sz w:val="28"/>
          <w:szCs w:val="28"/>
          <w:lang w:val="vi-VN"/>
        </w:rPr>
        <w:t>ngày 10 tháng 4 năm 2013 của Bộ Nội vụ, Bộ Quốc phòng hướng dẫn quy hoạch, đào tạo, bồi dưỡng và bố trí sử dụng đối với Chỉ huy trưởng, Chỉ huy phó Ban chỉ huy quân sự xã, phường, thị trấn;</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Căn cứ Nghị quyết số </w:t>
      </w:r>
      <w:r>
        <w:rPr>
          <w:rFonts w:ascii="Times New Roman" w:eastAsia="Times New Roman" w:hAnsi="Times New Roman" w:cs="Times New Roman"/>
          <w:i/>
          <w:iCs/>
          <w:color w:val="000000"/>
          <w:sz w:val="28"/>
          <w:szCs w:val="28"/>
          <w:lang w:val="vi-VN"/>
        </w:rPr>
        <w:t xml:space="preserve">87/2013/NQ-HĐND </w:t>
      </w:r>
      <w:r w:rsidRPr="00B258BE">
        <w:rPr>
          <w:rFonts w:ascii="Times New Roman" w:eastAsia="Times New Roman" w:hAnsi="Times New Roman" w:cs="Times New Roman"/>
          <w:i/>
          <w:iCs/>
          <w:color w:val="000000"/>
          <w:sz w:val="28"/>
          <w:szCs w:val="28"/>
          <w:lang w:val="vi-VN"/>
        </w:rPr>
        <w:t>ngày 05 tháng 12 năm 2013 của Hội đồng nhân dân tỉnh Lâm Đồng Quy định chức danh, chế độ phụ cấp đối với những người hoạt động không chuyên trách ở xã, phường, thị trấn và ở thôn, tổ dân phố trên địa bàn tỉnh Lâm Đồng;</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i/>
          <w:iCs/>
          <w:color w:val="000000"/>
          <w:sz w:val="28"/>
          <w:szCs w:val="28"/>
          <w:lang w:val="vi-VN"/>
        </w:rPr>
        <w:t>Theo đề nghị của Giám đốc Sở Nội vụ.</w:t>
      </w:r>
    </w:p>
    <w:p w:rsidR="00B258BE" w:rsidRPr="00B258BE" w:rsidRDefault="00B258BE" w:rsidP="00B258B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QUYẾT ĐỊNH:</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Điều 1.</w:t>
      </w:r>
      <w:r w:rsidRPr="00B258BE">
        <w:rPr>
          <w:rFonts w:ascii="Times New Roman" w:eastAsia="Times New Roman" w:hAnsi="Times New Roman" w:cs="Times New Roman"/>
          <w:color w:val="000000"/>
          <w:sz w:val="28"/>
          <w:szCs w:val="28"/>
          <w:lang w:val="vi-VN"/>
        </w:rPr>
        <w:t> Sửa đổi, bổ sung một số điều của Quy định xét chọn, sử dụng và quản lý những người hoạt động không chuyên trách ở xã, phường, thị trấn trên địa bàn tỉnh Lâm Đồng ban hành kèm theo Quyết định số </w:t>
      </w:r>
      <w:r>
        <w:rPr>
          <w:rFonts w:ascii="Times New Roman" w:eastAsia="Times New Roman" w:hAnsi="Times New Roman" w:cs="Times New Roman"/>
          <w:color w:val="000000"/>
          <w:sz w:val="28"/>
          <w:szCs w:val="28"/>
          <w:lang w:val="vi-VN"/>
        </w:rPr>
        <w:t xml:space="preserve">52/2016/QĐ-UBND </w:t>
      </w:r>
      <w:r w:rsidRPr="00B258BE">
        <w:rPr>
          <w:rFonts w:ascii="Times New Roman" w:eastAsia="Times New Roman" w:hAnsi="Times New Roman" w:cs="Times New Roman"/>
          <w:color w:val="000000"/>
          <w:sz w:val="28"/>
          <w:szCs w:val="28"/>
          <w:lang w:val="vi-VN"/>
        </w:rPr>
        <w:t>ngày 23 tháng 9 năm 2016 của Ủy ban nhân dân tỉnh Lâm Đồng.</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1. Sửa đổi khoản 4 Điều 3 như sau:</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“Điều 3. Tiêu chuẩn người hoạt động không chuyên trách ở cấp xã và nguyên tắc xét chọn</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4. Trình độ văn hóa:</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 Đối với các chức danh những người hoạt động không chuyên trách ở đơn vị hành chính cấp xã loại 1, loại 2: Tốt nghiệp trung học phổ thông.</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 Riêng đối với đơn vị hành chính xã loại 3 có thể xem xét chọn người tốt nghiệp trung học cơ sở”.</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2. Sửa đổi khoản 2 và bổ sung khoản 3, Điều 4 như sau:</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“Điều 4. Hình thức xét chọn</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2. Trên cơ sở danh sách, số lượng chức danh đề nghị của Ủy ban nhân dân cấp xã đối với những người hoạt động không chuyên trách, Phòng Nội vụ thẩm định trình Chủ tịch Ủy ban nhân dân cấp huyện ra quyết định bố trí chức danh những người hoạt động không chuyên trách.</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lastRenderedPageBreak/>
        <w:t>3. Riêng đối với trình tự, thủ tục, thẩm quyền bổ nhiệm Phó Trưởng Công an xã và Chỉ huy phó Ban Chỉ huy quân sự cấp xã thực hiện theo quy định của pháp luật chuyên ngành”.</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Điều 2.</w:t>
      </w:r>
      <w:r w:rsidRPr="00B258BE">
        <w:rPr>
          <w:rFonts w:ascii="Times New Roman" w:eastAsia="Times New Roman" w:hAnsi="Times New Roman" w:cs="Times New Roman"/>
          <w:color w:val="000000"/>
          <w:sz w:val="28"/>
          <w:szCs w:val="28"/>
          <w:lang w:val="vi-VN"/>
        </w:rPr>
        <w:t> Chánh Văn phòng Đoàn đại biểu Quốc hội, Hội đồng nhân dân và Ủy ban nhân dân tỉnh; Giám đốc Sở Nội vụ; Thủ trưởng các cơ quan, đơn vị; Chủ tịch Ủy ban nhân dân cấp huyện; Chủ tịch Ủy ban nhân dân cấp xã chịu trách nhiệm thi hành Quyết định này.</w:t>
      </w:r>
    </w:p>
    <w:p w:rsidR="00B258BE" w:rsidRPr="00B258BE" w:rsidRDefault="00B258BE" w:rsidP="00B258BE">
      <w:pPr>
        <w:shd w:val="clear" w:color="auto" w:fill="FFFFFF"/>
        <w:spacing w:after="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lang w:val="vi-VN"/>
        </w:rPr>
        <w:t>Điều 3.</w:t>
      </w:r>
      <w:r w:rsidRPr="00B258BE">
        <w:rPr>
          <w:rFonts w:ascii="Times New Roman" w:eastAsia="Times New Roman" w:hAnsi="Times New Roman" w:cs="Times New Roman"/>
          <w:color w:val="000000"/>
          <w:sz w:val="28"/>
          <w:szCs w:val="28"/>
          <w:lang w:val="vi-VN"/>
        </w:rPr>
        <w:t> Quyết định này có hiệu lực thi hành từ ngày 01 tháng 4 năm 2019. Các nội dung khác của Quy định xét chọn, sử dụng và quản lý những người hoạt động không chuyên trách ở xã, phường, thị trấn trên địa bàn tỉnh Lâm Đồng ban hành kèm theo Quyết định số </w:t>
      </w:r>
      <w:r>
        <w:rPr>
          <w:rFonts w:ascii="Times New Roman" w:eastAsia="Times New Roman" w:hAnsi="Times New Roman" w:cs="Times New Roman"/>
          <w:color w:val="000000"/>
          <w:sz w:val="28"/>
          <w:szCs w:val="28"/>
          <w:lang w:val="vi-VN"/>
        </w:rPr>
        <w:t xml:space="preserve">52/2016/QĐ-UBND </w:t>
      </w:r>
      <w:bookmarkStart w:id="0" w:name="_GoBack"/>
      <w:bookmarkEnd w:id="0"/>
      <w:r w:rsidRPr="00B258BE">
        <w:rPr>
          <w:rFonts w:ascii="Times New Roman" w:eastAsia="Times New Roman" w:hAnsi="Times New Roman" w:cs="Times New Roman"/>
          <w:color w:val="000000"/>
          <w:sz w:val="28"/>
          <w:szCs w:val="28"/>
          <w:lang w:val="vi-VN"/>
        </w:rPr>
        <w:t>ngày 23 tháng 9 năm 2016 của Ủy ban nhân dân tỉnh Lâm Đồng không thay đổi./.</w:t>
      </w:r>
    </w:p>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58BE" w:rsidRPr="00B258BE" w:rsidTr="00B258BE">
        <w:trPr>
          <w:tblCellSpacing w:w="0" w:type="dxa"/>
        </w:trPr>
        <w:tc>
          <w:tcPr>
            <w:tcW w:w="442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i/>
                <w:iCs/>
                <w:color w:val="000000"/>
                <w:sz w:val="28"/>
                <w:szCs w:val="28"/>
                <w:lang w:val="vi-VN"/>
              </w:rPr>
              <w:br/>
              <w:t>Nơi nhận:</w:t>
            </w:r>
            <w:r w:rsidRPr="00B258BE">
              <w:rPr>
                <w:rFonts w:ascii="Times New Roman" w:eastAsia="Times New Roman" w:hAnsi="Times New Roman" w:cs="Times New Roman"/>
                <w:b/>
                <w:bCs/>
                <w:i/>
                <w:iCs/>
                <w:color w:val="000000"/>
                <w:sz w:val="28"/>
                <w:szCs w:val="28"/>
                <w:lang w:val="vi-VN"/>
              </w:rPr>
              <w:br/>
            </w:r>
            <w:r w:rsidRPr="00B258BE">
              <w:rPr>
                <w:rFonts w:ascii="Times New Roman" w:eastAsia="Times New Roman" w:hAnsi="Times New Roman" w:cs="Times New Roman"/>
                <w:color w:val="000000"/>
                <w:sz w:val="28"/>
                <w:szCs w:val="28"/>
                <w:lang w:val="vi-VN"/>
              </w:rPr>
              <w:t>- Văn phòng Chính phủ;</w:t>
            </w:r>
            <w:r w:rsidRPr="00B258BE">
              <w:rPr>
                <w:rFonts w:ascii="Times New Roman" w:eastAsia="Times New Roman" w:hAnsi="Times New Roman" w:cs="Times New Roman"/>
                <w:color w:val="000000"/>
                <w:sz w:val="28"/>
                <w:szCs w:val="28"/>
                <w:lang w:val="vi-VN"/>
              </w:rPr>
              <w:br/>
              <w:t>- Bộ Nội vụ;</w:t>
            </w:r>
            <w:r w:rsidRPr="00B258BE">
              <w:rPr>
                <w:rFonts w:ascii="Times New Roman" w:eastAsia="Times New Roman" w:hAnsi="Times New Roman" w:cs="Times New Roman"/>
                <w:color w:val="000000"/>
                <w:sz w:val="28"/>
                <w:szCs w:val="28"/>
                <w:lang w:val="vi-VN"/>
              </w:rPr>
              <w:br/>
              <w:t>- Bộ Tư pháp (Cục kiểm tra văn bản)</w:t>
            </w:r>
            <w:r w:rsidRPr="00B258BE">
              <w:rPr>
                <w:rFonts w:ascii="Times New Roman" w:eastAsia="Times New Roman" w:hAnsi="Times New Roman" w:cs="Times New Roman"/>
                <w:color w:val="000000"/>
                <w:sz w:val="28"/>
                <w:szCs w:val="28"/>
                <w:lang w:val="vi-VN"/>
              </w:rPr>
              <w:br/>
              <w:t>- TTTU, TTHĐND tỉnh;</w:t>
            </w:r>
            <w:r w:rsidRPr="00B258BE">
              <w:rPr>
                <w:rFonts w:ascii="Times New Roman" w:eastAsia="Times New Roman" w:hAnsi="Times New Roman" w:cs="Times New Roman"/>
                <w:color w:val="000000"/>
                <w:sz w:val="28"/>
                <w:szCs w:val="28"/>
                <w:lang w:val="vi-VN"/>
              </w:rPr>
              <w:br/>
              <w:t>- Đoàn Đại biểu QH tỉnh LĐ;</w:t>
            </w:r>
            <w:r w:rsidRPr="00B258BE">
              <w:rPr>
                <w:rFonts w:ascii="Times New Roman" w:eastAsia="Times New Roman" w:hAnsi="Times New Roman" w:cs="Times New Roman"/>
                <w:color w:val="000000"/>
                <w:sz w:val="28"/>
                <w:szCs w:val="28"/>
                <w:lang w:val="vi-VN"/>
              </w:rPr>
              <w:br/>
              <w:t>- Chủ tịch, các PCT UBND tỉnh;</w:t>
            </w:r>
            <w:r w:rsidRPr="00B258BE">
              <w:rPr>
                <w:rFonts w:ascii="Times New Roman" w:eastAsia="Times New Roman" w:hAnsi="Times New Roman" w:cs="Times New Roman"/>
                <w:color w:val="000000"/>
                <w:sz w:val="28"/>
                <w:szCs w:val="28"/>
                <w:lang w:val="vi-VN"/>
              </w:rPr>
              <w:br/>
              <w:t>- Các sở, ban, ngành thuộc tỉnh;</w:t>
            </w:r>
            <w:r w:rsidRPr="00B258BE">
              <w:rPr>
                <w:rFonts w:ascii="Times New Roman" w:eastAsia="Times New Roman" w:hAnsi="Times New Roman" w:cs="Times New Roman"/>
                <w:color w:val="000000"/>
                <w:sz w:val="28"/>
                <w:szCs w:val="28"/>
                <w:lang w:val="vi-VN"/>
              </w:rPr>
              <w:br/>
              <w:t>- Như Điều 2;</w:t>
            </w:r>
            <w:r w:rsidRPr="00B258BE">
              <w:rPr>
                <w:rFonts w:ascii="Times New Roman" w:eastAsia="Times New Roman" w:hAnsi="Times New Roman" w:cs="Times New Roman"/>
                <w:color w:val="000000"/>
                <w:sz w:val="28"/>
                <w:szCs w:val="28"/>
                <w:lang w:val="vi-VN"/>
              </w:rPr>
              <w:br/>
              <w:t>- Website Chính phủ;</w:t>
            </w:r>
            <w:r w:rsidRPr="00B258BE">
              <w:rPr>
                <w:rFonts w:ascii="Times New Roman" w:eastAsia="Times New Roman" w:hAnsi="Times New Roman" w:cs="Times New Roman"/>
                <w:color w:val="000000"/>
                <w:sz w:val="28"/>
                <w:szCs w:val="28"/>
                <w:lang w:val="vi-VN"/>
              </w:rPr>
              <w:br/>
              <w:t>- Trung tâm Công báo - Tin học tỉnh;</w:t>
            </w:r>
            <w:r w:rsidRPr="00B258BE">
              <w:rPr>
                <w:rFonts w:ascii="Times New Roman" w:eastAsia="Times New Roman" w:hAnsi="Times New Roman" w:cs="Times New Roman"/>
                <w:color w:val="000000"/>
                <w:sz w:val="28"/>
                <w:szCs w:val="28"/>
                <w:lang w:val="vi-VN"/>
              </w:rPr>
              <w:br/>
              <w:t>- Website Văn phòng UBND tỉnh;</w:t>
            </w:r>
            <w:r w:rsidRPr="00B258BE">
              <w:rPr>
                <w:rFonts w:ascii="Times New Roman" w:eastAsia="Times New Roman" w:hAnsi="Times New Roman" w:cs="Times New Roman"/>
                <w:color w:val="000000"/>
                <w:sz w:val="28"/>
                <w:szCs w:val="28"/>
                <w:lang w:val="vi-VN"/>
              </w:rPr>
              <w:br/>
              <w:t>- Báo Lâm Đồng, Đài PT-TH tỉnh;</w:t>
            </w:r>
            <w:r w:rsidRPr="00B258BE">
              <w:rPr>
                <w:rFonts w:ascii="Times New Roman" w:eastAsia="Times New Roman" w:hAnsi="Times New Roman" w:cs="Times New Roman"/>
                <w:color w:val="000000"/>
                <w:sz w:val="28"/>
                <w:szCs w:val="28"/>
                <w:lang w:val="vi-VN"/>
              </w:rPr>
              <w:br/>
              <w:t>- Lưu: VT, TKCT.</w:t>
            </w:r>
          </w:p>
        </w:tc>
        <w:tc>
          <w:tcPr>
            <w:tcW w:w="4428" w:type="dxa"/>
            <w:shd w:val="clear" w:color="auto" w:fill="FFFFFF"/>
            <w:tcMar>
              <w:top w:w="0" w:type="dxa"/>
              <w:left w:w="108" w:type="dxa"/>
              <w:bottom w:w="0" w:type="dxa"/>
              <w:right w:w="108" w:type="dxa"/>
            </w:tcMar>
            <w:hideMark/>
          </w:tcPr>
          <w:p w:rsidR="00B258BE" w:rsidRPr="00B258BE" w:rsidRDefault="00B258BE" w:rsidP="00B258BE">
            <w:pPr>
              <w:spacing w:before="120" w:after="120" w:line="234" w:lineRule="atLeast"/>
              <w:jc w:val="center"/>
              <w:rPr>
                <w:rFonts w:ascii="Times New Roman" w:eastAsia="Times New Roman" w:hAnsi="Times New Roman" w:cs="Times New Roman"/>
                <w:color w:val="000000"/>
                <w:sz w:val="28"/>
                <w:szCs w:val="28"/>
              </w:rPr>
            </w:pPr>
            <w:r w:rsidRPr="00B258BE">
              <w:rPr>
                <w:rFonts w:ascii="Times New Roman" w:eastAsia="Times New Roman" w:hAnsi="Times New Roman" w:cs="Times New Roman"/>
                <w:b/>
                <w:bCs/>
                <w:color w:val="000000"/>
                <w:sz w:val="28"/>
                <w:szCs w:val="28"/>
              </w:rPr>
              <w:t>TM. ỦY BAN NHÂN DÂN</w:t>
            </w:r>
            <w:r w:rsidRPr="00B258BE">
              <w:rPr>
                <w:rFonts w:ascii="Times New Roman" w:eastAsia="Times New Roman" w:hAnsi="Times New Roman" w:cs="Times New Roman"/>
                <w:b/>
                <w:bCs/>
                <w:color w:val="000000"/>
                <w:sz w:val="28"/>
                <w:szCs w:val="28"/>
              </w:rPr>
              <w:br/>
              <w:t>CHỦ TỊCH</w:t>
            </w:r>
            <w:r w:rsidRPr="00B258BE">
              <w:rPr>
                <w:rFonts w:ascii="Times New Roman" w:eastAsia="Times New Roman" w:hAnsi="Times New Roman" w:cs="Times New Roman"/>
                <w:b/>
                <w:bCs/>
                <w:color w:val="000000"/>
                <w:sz w:val="28"/>
                <w:szCs w:val="28"/>
              </w:rPr>
              <w:br/>
            </w:r>
            <w:r w:rsidRPr="00B258BE">
              <w:rPr>
                <w:rFonts w:ascii="Times New Roman" w:eastAsia="Times New Roman" w:hAnsi="Times New Roman" w:cs="Times New Roman"/>
                <w:b/>
                <w:bCs/>
                <w:color w:val="000000"/>
                <w:sz w:val="28"/>
                <w:szCs w:val="28"/>
              </w:rPr>
              <w:br/>
            </w:r>
            <w:r w:rsidRPr="00B258BE">
              <w:rPr>
                <w:rFonts w:ascii="Times New Roman" w:eastAsia="Times New Roman" w:hAnsi="Times New Roman" w:cs="Times New Roman"/>
                <w:b/>
                <w:bCs/>
                <w:color w:val="000000"/>
                <w:sz w:val="28"/>
                <w:szCs w:val="28"/>
              </w:rPr>
              <w:br/>
            </w:r>
            <w:r w:rsidRPr="00B258BE">
              <w:rPr>
                <w:rFonts w:ascii="Times New Roman" w:eastAsia="Times New Roman" w:hAnsi="Times New Roman" w:cs="Times New Roman"/>
                <w:b/>
                <w:bCs/>
                <w:color w:val="000000"/>
                <w:sz w:val="28"/>
                <w:szCs w:val="28"/>
              </w:rPr>
              <w:br/>
            </w:r>
            <w:r w:rsidRPr="00B258BE">
              <w:rPr>
                <w:rFonts w:ascii="Times New Roman" w:eastAsia="Times New Roman" w:hAnsi="Times New Roman" w:cs="Times New Roman"/>
                <w:b/>
                <w:bCs/>
                <w:color w:val="000000"/>
                <w:sz w:val="28"/>
                <w:szCs w:val="28"/>
              </w:rPr>
              <w:br/>
              <w:t>Đoàn Văn Việt</w:t>
            </w:r>
          </w:p>
        </w:tc>
      </w:tr>
    </w:tbl>
    <w:p w:rsidR="00B258BE" w:rsidRPr="00B258BE" w:rsidRDefault="00B258BE" w:rsidP="00B258BE">
      <w:pPr>
        <w:shd w:val="clear" w:color="auto" w:fill="FFFFFF"/>
        <w:spacing w:before="120" w:after="120" w:line="234" w:lineRule="atLeast"/>
        <w:rPr>
          <w:rFonts w:ascii="Times New Roman" w:eastAsia="Times New Roman" w:hAnsi="Times New Roman" w:cs="Times New Roman"/>
          <w:color w:val="000000"/>
          <w:sz w:val="28"/>
          <w:szCs w:val="28"/>
        </w:rPr>
      </w:pPr>
      <w:r w:rsidRPr="00B258BE">
        <w:rPr>
          <w:rFonts w:ascii="Times New Roman" w:eastAsia="Times New Roman" w:hAnsi="Times New Roman" w:cs="Times New Roman"/>
          <w:color w:val="000000"/>
          <w:sz w:val="28"/>
          <w:szCs w:val="28"/>
        </w:rPr>
        <w:t> </w:t>
      </w:r>
    </w:p>
    <w:p w:rsidR="00C10593" w:rsidRPr="00B258BE" w:rsidRDefault="0000696B">
      <w:pPr>
        <w:rPr>
          <w:rFonts w:ascii="Times New Roman" w:hAnsi="Times New Roman" w:cs="Times New Roman"/>
          <w:sz w:val="28"/>
          <w:szCs w:val="28"/>
        </w:rPr>
      </w:pPr>
    </w:p>
    <w:sectPr w:rsidR="00C10593" w:rsidRPr="00B258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6B" w:rsidRDefault="0000696B" w:rsidP="00B258BE">
      <w:pPr>
        <w:spacing w:after="0" w:line="240" w:lineRule="auto"/>
      </w:pPr>
      <w:r>
        <w:separator/>
      </w:r>
    </w:p>
  </w:endnote>
  <w:endnote w:type="continuationSeparator" w:id="0">
    <w:p w:rsidR="0000696B" w:rsidRDefault="0000696B" w:rsidP="00B2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Default="00B258BE">
    <w:pPr>
      <w:pStyle w:val="Footer"/>
      <w:tabs>
        <w:tab w:val="clear" w:pos="4680"/>
        <w:tab w:val="clear" w:pos="9360"/>
      </w:tabs>
      <w:jc w:val="center"/>
      <w:rPr>
        <w:caps/>
        <w:color w:val="5B9BD5" w:themeColor="accent1"/>
      </w:rPr>
    </w:pPr>
  </w:p>
  <w:p w:rsidR="00B258BE" w:rsidRPr="00361EE0" w:rsidRDefault="00B258BE" w:rsidP="00B258BE">
    <w:pPr>
      <w:pStyle w:val="Header"/>
      <w:jc w:val="center"/>
      <w:rPr>
        <w:rFonts w:cs="Arial"/>
        <w:b/>
        <w:color w:val="0070C0"/>
      </w:rPr>
    </w:pPr>
    <w:r w:rsidRPr="00361EE0">
      <w:rPr>
        <w:rFonts w:cs="Arial"/>
        <w:b/>
        <w:color w:val="0070C0"/>
      </w:rPr>
      <w:t>Công ty Luật TNHH Sao Việt</w:t>
    </w:r>
  </w:p>
  <w:p w:rsidR="00B258BE" w:rsidRPr="00361EE0" w:rsidRDefault="00B258BE" w:rsidP="00B258BE">
    <w:pPr>
      <w:pStyle w:val="Header"/>
      <w:jc w:val="center"/>
      <w:rPr>
        <w:rFonts w:cs="Arial"/>
        <w:i/>
        <w:color w:val="0070C0"/>
      </w:rPr>
    </w:pPr>
    <w:r w:rsidRPr="00361EE0">
      <w:rPr>
        <w:rFonts w:cs="Arial"/>
        <w:i/>
        <w:color w:val="0070C0"/>
      </w:rPr>
      <w:t>“Sự bảo hộ hoàn hảo trong mọi quan hệ pháp luật”</w:t>
    </w:r>
  </w:p>
  <w:p w:rsidR="00B258BE" w:rsidRPr="00361EE0" w:rsidRDefault="00B258BE" w:rsidP="00B258BE">
    <w:pPr>
      <w:pStyle w:val="Header"/>
      <w:jc w:val="center"/>
      <w:rPr>
        <w:rFonts w:cs="Arial"/>
        <w:color w:val="FF0000"/>
      </w:rPr>
    </w:pPr>
    <w:r w:rsidRPr="00361EE0">
      <w:rPr>
        <w:rFonts w:cs="Arial"/>
        <w:color w:val="FF0000"/>
      </w:rPr>
      <w:t>Web: saovietlaw.com/ Tổng đài 1900 6243</w:t>
    </w:r>
  </w:p>
  <w:p w:rsidR="00B258BE" w:rsidRDefault="00B258B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B258BE" w:rsidRDefault="00B25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6B" w:rsidRDefault="0000696B" w:rsidP="00B258BE">
      <w:pPr>
        <w:spacing w:after="0" w:line="240" w:lineRule="auto"/>
      </w:pPr>
      <w:r>
        <w:separator/>
      </w:r>
    </w:p>
  </w:footnote>
  <w:footnote w:type="continuationSeparator" w:id="0">
    <w:p w:rsidR="0000696B" w:rsidRDefault="0000696B" w:rsidP="00B258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BE"/>
    <w:rsid w:val="0000696B"/>
    <w:rsid w:val="00B258BE"/>
    <w:rsid w:val="00DA5C9A"/>
    <w:rsid w:val="00F4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E5ED9-C113-4DBC-AD7F-334A4DC4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8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8BE"/>
    <w:rPr>
      <w:color w:val="0000FF"/>
      <w:u w:val="single"/>
    </w:rPr>
  </w:style>
  <w:style w:type="paragraph" w:styleId="Header">
    <w:name w:val="header"/>
    <w:basedOn w:val="Normal"/>
    <w:link w:val="HeaderChar"/>
    <w:uiPriority w:val="99"/>
    <w:unhideWhenUsed/>
    <w:rsid w:val="00B25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8BE"/>
  </w:style>
  <w:style w:type="paragraph" w:styleId="Footer">
    <w:name w:val="footer"/>
    <w:basedOn w:val="Normal"/>
    <w:link w:val="FooterChar"/>
    <w:uiPriority w:val="99"/>
    <w:unhideWhenUsed/>
    <w:rsid w:val="00B25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47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ThoTT</dc:creator>
  <cp:keywords/>
  <dc:description/>
  <cp:lastModifiedBy>ThoTT</cp:lastModifiedBy>
  <cp:revision>1</cp:revision>
  <dcterms:created xsi:type="dcterms:W3CDTF">2019-05-04T03:09:00Z</dcterms:created>
  <dcterms:modified xsi:type="dcterms:W3CDTF">2019-05-04T03:16:00Z</dcterms:modified>
</cp:coreProperties>
</file>